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E415" w14:textId="77777777" w:rsidR="00BB6EB8" w:rsidRDefault="00BB6EB8">
      <w:pPr>
        <w:pStyle w:val="Default"/>
        <w:spacing w:line="360" w:lineRule="auto"/>
        <w:ind w:left="567" w:right="1128"/>
        <w:jc w:val="both"/>
      </w:pPr>
    </w:p>
    <w:p w14:paraId="22FDBD4B" w14:textId="77777777" w:rsidR="00BB6EB8" w:rsidRDefault="009051A4">
      <w:pPr>
        <w:pStyle w:val="Default"/>
        <w:spacing w:line="360" w:lineRule="auto"/>
        <w:ind w:left="567" w:right="1128"/>
        <w:jc w:val="center"/>
        <w:rPr>
          <w:b/>
          <w:bCs/>
        </w:rPr>
      </w:pPr>
      <w:r>
        <w:rPr>
          <w:b/>
          <w:bCs/>
        </w:rPr>
        <w:t>Bando di gara europea mediante procedura aperta per la fornitura di gasolio per autotrazione</w:t>
      </w:r>
    </w:p>
    <w:p w14:paraId="7B539A8B" w14:textId="4AA08988" w:rsidR="00BB6EB8" w:rsidRDefault="009051A4">
      <w:pPr>
        <w:pStyle w:val="Default"/>
        <w:spacing w:line="360" w:lineRule="auto"/>
        <w:ind w:left="567" w:right="1128"/>
        <w:jc w:val="center"/>
        <w:rPr>
          <w:b/>
          <w:bCs/>
        </w:rPr>
      </w:pPr>
      <w:r>
        <w:rPr>
          <w:b/>
          <w:bCs/>
        </w:rPr>
        <w:t xml:space="preserve">(CIG: </w:t>
      </w:r>
      <w:r w:rsidR="003B7664">
        <w:rPr>
          <w:b/>
          <w:bCs/>
        </w:rPr>
        <w:t>9926245481</w:t>
      </w:r>
      <w:r>
        <w:rPr>
          <w:b/>
          <w:bCs/>
        </w:rPr>
        <w:t>)</w:t>
      </w:r>
    </w:p>
    <w:p w14:paraId="515CBE75" w14:textId="77777777" w:rsidR="00BB6EB8" w:rsidRDefault="009051A4">
      <w:pPr>
        <w:pStyle w:val="Default"/>
        <w:spacing w:line="360" w:lineRule="auto"/>
        <w:ind w:left="567" w:right="1128"/>
        <w:jc w:val="center"/>
      </w:pPr>
      <w:r>
        <w:rPr>
          <w:i/>
          <w:iCs/>
        </w:rPr>
        <w:t>(Conforme all’Allegato XIV – Parte II - Lettera D), D.Lgs. 50/16 e s.m.i.)</w:t>
      </w:r>
    </w:p>
    <w:p w14:paraId="6E0360FF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b/>
          <w:bCs/>
        </w:rPr>
        <w:t xml:space="preserve">1) </w:t>
      </w:r>
      <w:r>
        <w:t xml:space="preserve">Ente aggiudicatore: AutoServizi Cerella s.r.l. (P. IVA 00091920694) – Corso Mazzini, 619 – 66054 – Vasto (CH) – pec: </w:t>
      </w:r>
      <w:hyperlink r:id="rId9" w:history="1">
        <w:r>
          <w:rPr>
            <w:rStyle w:val="Hyperlink0"/>
          </w:rPr>
          <w:t>autoservizicerella@legalmail.it</w:t>
        </w:r>
      </w:hyperlink>
      <w:r>
        <w:t xml:space="preserve"> Tel. 0873378788 – Fax 0873.375739. </w:t>
      </w:r>
    </w:p>
    <w:p w14:paraId="12AD1651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2) </w:t>
      </w:r>
      <w:r>
        <w:t>Principale attività esercitata:</w:t>
      </w:r>
      <w:r>
        <w:rPr>
          <w:rStyle w:val="Nessuno"/>
          <w:b/>
          <w:bCs/>
        </w:rPr>
        <w:t xml:space="preserve"> </w:t>
      </w:r>
      <w:r>
        <w:t xml:space="preserve">Trasporto Pubblico Locale. </w:t>
      </w:r>
    </w:p>
    <w:p w14:paraId="153DE8AF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3) </w:t>
      </w:r>
      <w:r>
        <w:t>L'appalto non è riservato a laboratori protetti, né l'esecuzione è riservata nel contesto di programmi di lavoro protetti.</w:t>
      </w:r>
    </w:p>
    <w:p w14:paraId="03145174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4) </w:t>
      </w:r>
      <w:r>
        <w:t xml:space="preserve">Procedura aperta per la fornitura per la fornitura di gasolio per autotrazione – CPV 09134000-7. </w:t>
      </w:r>
    </w:p>
    <w:p w14:paraId="3D857461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5) </w:t>
      </w:r>
      <w:r>
        <w:t>NUTS: ITF14.</w:t>
      </w:r>
    </w:p>
    <w:p w14:paraId="43CE91A5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6a) </w:t>
      </w:r>
      <w:r>
        <w:t xml:space="preserve">Il valore massimo della fornitura è stabilito in € 1.340.000,00, oltre IVA per una durata stimata di mesi 24. </w:t>
      </w:r>
    </w:p>
    <w:p w14:paraId="66B640B4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7) </w:t>
      </w:r>
      <w:r>
        <w:t xml:space="preserve">Non è ammessa la presentazione di varianti. </w:t>
      </w:r>
    </w:p>
    <w:p w14:paraId="78DD2A74" w14:textId="7777777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8) </w:t>
      </w:r>
      <w:r>
        <w:t xml:space="preserve">I documenti di gara saranno disponibili per l'accesso gratuito, illimitato e diretto al seguente indirizzo: </w:t>
      </w:r>
      <w:hyperlink r:id="rId10" w:history="1">
        <w:r>
          <w:rPr>
            <w:rStyle w:val="Hyperlink0"/>
          </w:rPr>
          <w:t>www.autoservizicerella.eu</w:t>
        </w:r>
      </w:hyperlink>
      <w:r>
        <w:t xml:space="preserve">  </w:t>
      </w:r>
    </w:p>
    <w:p w14:paraId="57B2A803" w14:textId="3C4888F7" w:rsidR="00BB6EB8" w:rsidRDefault="009051A4">
      <w:pPr>
        <w:pStyle w:val="Default"/>
        <w:spacing w:line="360" w:lineRule="auto"/>
        <w:ind w:left="567" w:right="1128"/>
        <w:jc w:val="both"/>
      </w:pPr>
      <w:r>
        <w:rPr>
          <w:rStyle w:val="Nessuno"/>
          <w:b/>
          <w:bCs/>
        </w:rPr>
        <w:t xml:space="preserve">9) </w:t>
      </w:r>
      <w:r>
        <w:t xml:space="preserve">Termine ultimo per la ricezione delle offerte: ore 12.00 del giorno </w:t>
      </w:r>
      <w:r w:rsidR="00EE285C">
        <w:t>31.07.2023</w:t>
      </w:r>
      <w:r>
        <w:t xml:space="preserve">. </w:t>
      </w:r>
    </w:p>
    <w:p w14:paraId="7BE46F4D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10)</w:t>
      </w:r>
      <w:r>
        <w:rPr>
          <w:rFonts w:ascii="Times New Roman" w:hAnsi="Times New Roman"/>
        </w:rPr>
        <w:t xml:space="preserve"> L’intera procedura si svolgerà, ivi inclusa la presentazione delle offerte, attraverso la piattaforma elettronica di negoziazione raggiungibile attraverso l’apposito link dal sito: </w:t>
      </w:r>
      <w:hyperlink r:id="rId11" w:history="1">
        <w:r>
          <w:rPr>
            <w:rStyle w:val="Hyperlink0"/>
            <w:rFonts w:ascii="Times New Roman" w:hAnsi="Times New Roman"/>
          </w:rPr>
          <w:t>https://piattaforma.asmel.eu</w:t>
        </w:r>
      </w:hyperlink>
      <w:r>
        <w:rPr>
          <w:rFonts w:ascii="Times New Roman" w:hAnsi="Times New Roman"/>
        </w:rPr>
        <w:t xml:space="preserve"> </w:t>
      </w:r>
    </w:p>
    <w:p w14:paraId="058ED29D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11)</w:t>
      </w:r>
      <w:r>
        <w:rPr>
          <w:rFonts w:ascii="Times New Roman" w:hAnsi="Times New Roman"/>
        </w:rPr>
        <w:t xml:space="preserve"> Le offerte devono essere redatte in lingua italiana. </w:t>
      </w:r>
    </w:p>
    <w:p w14:paraId="53328B67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12a)</w:t>
      </w:r>
      <w:r>
        <w:rPr>
          <w:rFonts w:ascii="Times New Roman" w:hAnsi="Times New Roman"/>
        </w:rPr>
        <w:t xml:space="preserve"> Ferma restando la procedura telematica, sono ammessi ad assistere alle sedute pubbliche i legali rappresentanti dei concorrenti o persona da loro delegata. </w:t>
      </w:r>
    </w:p>
    <w:p w14:paraId="551ADB5D" w14:textId="7AD343FF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12b)</w:t>
      </w:r>
      <w:r>
        <w:rPr>
          <w:rFonts w:ascii="Times New Roman" w:hAnsi="Times New Roman"/>
        </w:rPr>
        <w:t xml:space="preserve"> Seduta pubblica apertura offerte: presso la sede della società, in C.so Mazzini, 619 – 66054 Vasto (Ch) alle ore 10.30 del giorno </w:t>
      </w:r>
      <w:r w:rsidR="00EE285C">
        <w:rPr>
          <w:rFonts w:ascii="Times New Roman" w:hAnsi="Times New Roman"/>
        </w:rPr>
        <w:t>04.08.2023</w:t>
      </w:r>
      <w:r>
        <w:rPr>
          <w:rFonts w:ascii="Times New Roman" w:hAnsi="Times New Roman"/>
        </w:rPr>
        <w:t>.</w:t>
      </w:r>
    </w:p>
    <w:p w14:paraId="025E5CAD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13)</w:t>
      </w:r>
      <w:r>
        <w:rPr>
          <w:rFonts w:ascii="Times New Roman" w:hAnsi="Times New Roman"/>
        </w:rPr>
        <w:t xml:space="preserve"> E’ richiesta la presentazione delle cauzioni e garanzie di legge.</w:t>
      </w:r>
    </w:p>
    <w:p w14:paraId="7915FCCF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14)</w:t>
      </w:r>
      <w:r>
        <w:rPr>
          <w:rFonts w:ascii="Times New Roman" w:hAnsi="Times New Roman"/>
        </w:rPr>
        <w:t xml:space="preserve"> L’appalto è finanziato con fondi propri. </w:t>
      </w:r>
    </w:p>
    <w:p w14:paraId="5B909898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15)</w:t>
      </w:r>
      <w:r>
        <w:rPr>
          <w:rFonts w:ascii="Times New Roman" w:hAnsi="Times New Roman"/>
        </w:rPr>
        <w:t xml:space="preserve"> I raggruppamenti di operatori economici devono assumere una delle forme previste dal D. Lgs. n. 50/16. </w:t>
      </w:r>
    </w:p>
    <w:p w14:paraId="553AF8AD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lastRenderedPageBreak/>
        <w:t>16)</w:t>
      </w:r>
      <w:r>
        <w:rPr>
          <w:rFonts w:ascii="Times New Roman" w:hAnsi="Times New Roman"/>
        </w:rPr>
        <w:t xml:space="preserve"> Gli operatori economici devono possedere i requisiti di ordine generale, nonché l’idoneità professionale, e i requisiti di ordine speciale indicati nei documenti di gara. </w:t>
      </w:r>
    </w:p>
    <w:p w14:paraId="5262EF8B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17)</w:t>
      </w:r>
      <w:r>
        <w:rPr>
          <w:rFonts w:ascii="Times New Roman" w:hAnsi="Times New Roman"/>
        </w:rPr>
        <w:t xml:space="preserve"> Il concorrente è vincolato alla propria offerta per 180 giorni, decorrenti dalla scadenza del termine di ricezione delle offerte. </w:t>
      </w:r>
    </w:p>
    <w:p w14:paraId="388C9A83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18)</w:t>
      </w:r>
      <w:r>
        <w:rPr>
          <w:rFonts w:ascii="Times New Roman" w:hAnsi="Times New Roman"/>
        </w:rPr>
        <w:t xml:space="preserve"> E’ previsto il sopralluogo obbligatorio, a pena di esclusione.</w:t>
      </w:r>
    </w:p>
    <w:p w14:paraId="05106677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19)</w:t>
      </w:r>
      <w:r>
        <w:rPr>
          <w:rFonts w:ascii="Times New Roman" w:hAnsi="Times New Roman"/>
        </w:rPr>
        <w:t xml:space="preserve"> L’aggiudicazione avverrà secondo il criterio del minor prezzo. </w:t>
      </w:r>
    </w:p>
    <w:p w14:paraId="613792A9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20)</w:t>
      </w:r>
      <w:r>
        <w:rPr>
          <w:rFonts w:ascii="Times New Roman" w:hAnsi="Times New Roman"/>
        </w:rPr>
        <w:t xml:space="preserve"> Non vi sono avvisi precedenti pubblicati, né in GUUE, né in GUCE. </w:t>
      </w:r>
    </w:p>
    <w:p w14:paraId="2C023669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21)</w:t>
      </w:r>
      <w:r>
        <w:rPr>
          <w:rFonts w:ascii="Times New Roman" w:hAnsi="Times New Roman"/>
        </w:rPr>
        <w:t xml:space="preserve"> Gli atti della presente procedura di affidamento sono impugnabili mediante ricorso al Tribunale Amministrativo dell’Abruzzo – Sez. Pescara – Via A. Lo Feudo – 65100 Pescara, nei termini di cui al D. Lgs. n. 104/2010.</w:t>
      </w:r>
    </w:p>
    <w:p w14:paraId="6BEE2BE4" w14:textId="3C59305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22)</w:t>
      </w:r>
      <w:r>
        <w:rPr>
          <w:rFonts w:ascii="Times New Roman" w:hAnsi="Times New Roman"/>
        </w:rPr>
        <w:t xml:space="preserve"> Il bando è stato inviato per la pubblicazione in GUUE in data </w:t>
      </w:r>
      <w:r w:rsidR="00D274D6">
        <w:rPr>
          <w:rFonts w:ascii="Times New Roman" w:hAnsi="Times New Roman"/>
        </w:rPr>
        <w:t xml:space="preserve"> </w:t>
      </w:r>
      <w:r w:rsidR="004741D7">
        <w:rPr>
          <w:rFonts w:ascii="Times New Roman" w:hAnsi="Times New Roman"/>
        </w:rPr>
        <w:t>____________</w:t>
      </w:r>
    </w:p>
    <w:p w14:paraId="2B16AA30" w14:textId="77777777" w:rsidR="00BB6EB8" w:rsidRDefault="009051A4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23)</w:t>
      </w:r>
      <w:r>
        <w:rPr>
          <w:rFonts w:ascii="Times New Roman" w:hAnsi="Times New Roman"/>
        </w:rPr>
        <w:t xml:space="preserve"> In ragione della particolarità della fornitura, non è consentito il subappalto.</w:t>
      </w:r>
    </w:p>
    <w:p w14:paraId="1F8BBDB2" w14:textId="77777777" w:rsidR="00BB6EB8" w:rsidRDefault="00BB6EB8">
      <w:pPr>
        <w:spacing w:line="360" w:lineRule="auto"/>
        <w:ind w:left="567" w:right="1128"/>
        <w:jc w:val="both"/>
        <w:rPr>
          <w:rFonts w:ascii="Times New Roman" w:eastAsia="Times New Roman" w:hAnsi="Times New Roman" w:cs="Times New Roman"/>
        </w:rPr>
      </w:pPr>
    </w:p>
    <w:p w14:paraId="4EF9095D" w14:textId="77777777" w:rsidR="00BB6EB8" w:rsidRDefault="009051A4">
      <w:pPr>
        <w:spacing w:line="360" w:lineRule="auto"/>
        <w:ind w:left="567" w:right="11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L’Amministratore Unico – RUP</w:t>
      </w:r>
    </w:p>
    <w:p w14:paraId="42E91B5D" w14:textId="77777777" w:rsidR="00BB6EB8" w:rsidRDefault="009051A4">
      <w:pPr>
        <w:spacing w:line="360" w:lineRule="auto"/>
        <w:ind w:left="567" w:right="1128"/>
        <w:jc w:val="center"/>
      </w:pPr>
      <w:r>
        <w:rPr>
          <w:rFonts w:ascii="Times New Roman" w:hAnsi="Times New Roman"/>
        </w:rPr>
        <w:t>Ing. Giuseppe SILVESTRI</w:t>
      </w:r>
    </w:p>
    <w:sectPr w:rsidR="00BB6EB8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6D4D" w14:textId="77777777" w:rsidR="0057733E" w:rsidRDefault="0057733E">
      <w:r>
        <w:separator/>
      </w:r>
    </w:p>
  </w:endnote>
  <w:endnote w:type="continuationSeparator" w:id="0">
    <w:p w14:paraId="7940FF59" w14:textId="77777777" w:rsidR="0057733E" w:rsidRDefault="0057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E459" w14:textId="77777777" w:rsidR="00BB6EB8" w:rsidRDefault="00BB6EB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8BD1" w14:textId="77777777" w:rsidR="0057733E" w:rsidRDefault="0057733E">
      <w:r>
        <w:separator/>
      </w:r>
    </w:p>
  </w:footnote>
  <w:footnote w:type="continuationSeparator" w:id="0">
    <w:p w14:paraId="76B4C731" w14:textId="77777777" w:rsidR="0057733E" w:rsidRDefault="0057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1924" w14:textId="77777777" w:rsidR="00BB6EB8" w:rsidRDefault="00BB6EB8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B8"/>
    <w:rsid w:val="00102B16"/>
    <w:rsid w:val="00221F1F"/>
    <w:rsid w:val="003260B2"/>
    <w:rsid w:val="003B7664"/>
    <w:rsid w:val="004741D7"/>
    <w:rsid w:val="0057733E"/>
    <w:rsid w:val="008D39D6"/>
    <w:rsid w:val="009051A4"/>
    <w:rsid w:val="00917E43"/>
    <w:rsid w:val="00922497"/>
    <w:rsid w:val="009D7709"/>
    <w:rsid w:val="009F3D9D"/>
    <w:rsid w:val="00BB6EB8"/>
    <w:rsid w:val="00D274D6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3141"/>
  <w15:docId w15:val="{31269CFF-0F67-4744-B602-816FC1BB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attaforma.asmel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utoservizicerella.eu" TargetMode="External"/><Relationship Id="rId4" Type="http://schemas.openxmlformats.org/officeDocument/2006/relationships/styles" Target="styles.xml"/><Relationship Id="rId9" Type="http://schemas.openxmlformats.org/officeDocument/2006/relationships/hyperlink" Target="mailto:autoservizicerella@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23fdb0-74b9-470e-933b-e4bcc4e16f3a" xsi:nil="true"/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9" ma:contentTypeDescription="Creare un nuovo documento." ma:contentTypeScope="" ma:versionID="0dbd14637818796dc747178484ab222f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05d623a38719beda968c560f095e25c2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9AC49-6CE5-45C5-8676-0DBB1C625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939DB-0121-4C13-BFF8-161B17A2F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612EF9-C4DA-417D-8AD8-FFAFDC321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Menna</dc:creator>
  <cp:lastModifiedBy>Rosangela Menna</cp:lastModifiedBy>
  <cp:revision>2</cp:revision>
  <cp:lastPrinted>2021-04-23T10:28:00Z</cp:lastPrinted>
  <dcterms:created xsi:type="dcterms:W3CDTF">2023-06-29T07:22:00Z</dcterms:created>
  <dcterms:modified xsi:type="dcterms:W3CDTF">2023-06-29T07:22:00Z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